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C9" w:rsidRDefault="00394EAA">
      <w:pPr>
        <w:pStyle w:val="Standard"/>
        <w:jc w:val="center"/>
      </w:pPr>
      <w:r>
        <w:t>ООО «Волга-Партнер Самара»</w:t>
      </w:r>
    </w:p>
    <w:p w:rsidR="00196DC9" w:rsidRDefault="00394EAA">
      <w:pPr>
        <w:pStyle w:val="Standard"/>
      </w:pPr>
      <w:r>
        <w:t>г. Самара                                                                                                            «02» ноября 2018г</w:t>
      </w:r>
    </w:p>
    <w:p w:rsidR="00196DC9" w:rsidRDefault="00196DC9">
      <w:pPr>
        <w:pStyle w:val="Standard"/>
      </w:pPr>
    </w:p>
    <w:p w:rsidR="00196DC9" w:rsidRDefault="00196DC9">
      <w:pPr>
        <w:pStyle w:val="Standard"/>
      </w:pPr>
    </w:p>
    <w:p w:rsidR="00196DC9" w:rsidRDefault="00394EAA">
      <w:pPr>
        <w:pStyle w:val="Standard"/>
        <w:jc w:val="center"/>
      </w:pPr>
      <w:r>
        <w:t xml:space="preserve">                  </w:t>
      </w:r>
      <w:r>
        <w:rPr>
          <w:b/>
          <w:bCs/>
        </w:rPr>
        <w:t xml:space="preserve">  </w:t>
      </w:r>
      <w:r>
        <w:rPr>
          <w:b/>
          <w:bCs/>
        </w:rPr>
        <w:t>Протокол испытаний</w:t>
      </w:r>
    </w:p>
    <w:p w:rsidR="00196DC9" w:rsidRDefault="00394EAA">
      <w:pPr>
        <w:pStyle w:val="Standard"/>
        <w:jc w:val="center"/>
        <w:rPr>
          <w:b/>
          <w:bCs/>
        </w:rPr>
      </w:pPr>
      <w:r>
        <w:rPr>
          <w:b/>
          <w:bCs/>
        </w:rPr>
        <w:t>профессиональных средств для очистки промышленного оборудования от красок, лаков, клеёв.</w:t>
      </w:r>
    </w:p>
    <w:p w:rsidR="00196DC9" w:rsidRDefault="00196DC9">
      <w:pPr>
        <w:pStyle w:val="Standard"/>
        <w:jc w:val="both"/>
        <w:rPr>
          <w:b/>
          <w:bCs/>
          <w:lang w:val="en-US"/>
        </w:rPr>
      </w:pPr>
    </w:p>
    <w:p w:rsidR="00196DC9" w:rsidRDefault="00394EAA">
      <w:pPr>
        <w:pStyle w:val="Standard"/>
        <w:numPr>
          <w:ilvl w:val="0"/>
          <w:numId w:val="1"/>
        </w:numPr>
        <w:jc w:val="both"/>
      </w:pPr>
      <w:r>
        <w:t>Изготовитель очистителя: ООО «Конферум», адрес: Россия, Московская обл, г. Балашиха, Щелковское шоссе, уч. 54Б.</w:t>
      </w:r>
    </w:p>
    <w:p w:rsidR="00196DC9" w:rsidRDefault="00394EAA">
      <w:pPr>
        <w:pStyle w:val="Standard"/>
        <w:numPr>
          <w:ilvl w:val="0"/>
          <w:numId w:val="1"/>
        </w:numPr>
        <w:jc w:val="both"/>
      </w:pPr>
      <w:r>
        <w:t>Поставщик очистителя: ООО «Волга-П</w:t>
      </w:r>
      <w:r>
        <w:t>артнер Самара», адрес: Россия, г. Самара, пр. Карла Маркса, дом 49. Тел: (846) 272-55-22, 274-53-37, 212-06-61</w:t>
      </w:r>
    </w:p>
    <w:p w:rsidR="00196DC9" w:rsidRDefault="00394EAA">
      <w:pPr>
        <w:pStyle w:val="Standard"/>
        <w:numPr>
          <w:ilvl w:val="0"/>
          <w:numId w:val="1"/>
        </w:numPr>
        <w:jc w:val="both"/>
      </w:pPr>
      <w:r>
        <w:t>Дата испытания: 02.11.2018г</w:t>
      </w:r>
    </w:p>
    <w:p w:rsidR="00196DC9" w:rsidRDefault="00394EAA">
      <w:pPr>
        <w:pStyle w:val="Standard"/>
        <w:numPr>
          <w:ilvl w:val="0"/>
          <w:numId w:val="1"/>
        </w:numPr>
        <w:jc w:val="both"/>
      </w:pPr>
      <w:r>
        <w:t>Место проведения испытаний: ООО «Камский завод полимерных материалов», г. Самара, ул. Литвинова 383</w:t>
      </w:r>
    </w:p>
    <w:p w:rsidR="00196DC9" w:rsidRDefault="00394EAA">
      <w:pPr>
        <w:pStyle w:val="Standard"/>
        <w:numPr>
          <w:ilvl w:val="0"/>
          <w:numId w:val="1"/>
        </w:numPr>
        <w:jc w:val="both"/>
      </w:pPr>
      <w:r>
        <w:t xml:space="preserve"> Испытания провод</w:t>
      </w:r>
      <w:r>
        <w:t>или:</w:t>
      </w:r>
    </w:p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both"/>
      </w:pPr>
      <w:r>
        <w:t>от изготовителя: Бодров Всеволод, начальник ОМТО полиграфии ООО «Конферум»</w:t>
      </w:r>
    </w:p>
    <w:p w:rsidR="00196DC9" w:rsidRDefault="00394EAA">
      <w:pPr>
        <w:pStyle w:val="Standard"/>
        <w:jc w:val="both"/>
      </w:pPr>
      <w:r>
        <w:t>от поставщика: Зубов Сергей, директор ООО «Волга-Партнер Самара»</w:t>
      </w:r>
    </w:p>
    <w:p w:rsidR="00196DC9" w:rsidRDefault="00394EAA">
      <w:pPr>
        <w:pStyle w:val="Standard"/>
        <w:jc w:val="both"/>
      </w:pPr>
      <w:r>
        <w:t>от поставщика: Попова Елена, технолог ООО «Волга-Партнер Самара»</w:t>
      </w:r>
    </w:p>
    <w:p w:rsidR="00196DC9" w:rsidRDefault="00394EAA">
      <w:pPr>
        <w:pStyle w:val="Standard"/>
        <w:jc w:val="both"/>
      </w:pPr>
      <w:r>
        <w:t>от заказчика: Смирнов Максим, технолог ООО «</w:t>
      </w:r>
      <w:r>
        <w:t>КЗПМ», Самара</w:t>
      </w:r>
    </w:p>
    <w:p w:rsidR="00196DC9" w:rsidRDefault="00394EAA">
      <w:pPr>
        <w:pStyle w:val="Standard"/>
        <w:jc w:val="both"/>
      </w:pPr>
      <w:r>
        <w:t>от заказчика: Косырева Светлана, начальник производства ООО «КЗПМ», Самара</w:t>
      </w:r>
    </w:p>
    <w:p w:rsidR="00196DC9" w:rsidRDefault="00196DC9">
      <w:pPr>
        <w:pStyle w:val="Standard"/>
        <w:jc w:val="both"/>
      </w:pPr>
    </w:p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center"/>
      </w:pPr>
      <w:r>
        <w:t>Испытание №1 Универсальная смывка красок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Mongoose U-1</w:t>
      </w:r>
    </w:p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both"/>
      </w:pPr>
      <w:r>
        <w:rPr>
          <w:u w:val="single"/>
        </w:rPr>
        <w:t>Объект испытаний:</w:t>
      </w:r>
      <w:r>
        <w:t xml:space="preserve"> Металлокерамический а</w:t>
      </w:r>
      <w:r>
        <w:rPr>
          <w:color w:val="000000"/>
        </w:rPr>
        <w:t>нилоксовый вал</w:t>
      </w:r>
    </w:p>
    <w:p w:rsidR="00196DC9" w:rsidRDefault="00394EAA">
      <w:pPr>
        <w:pStyle w:val="Standard"/>
        <w:jc w:val="both"/>
      </w:pPr>
      <w:r>
        <w:rPr>
          <w:u w:val="single"/>
        </w:rPr>
        <w:t>Цель испытаний:</w:t>
      </w:r>
      <w:r>
        <w:t xml:space="preserve"> Удалить остатки краски с поверхности вала при помощи   универсальной смывки </w:t>
      </w:r>
      <w:r>
        <w:rPr>
          <w:lang w:val="en-US"/>
        </w:rPr>
        <w:t>Mongoose U-1</w:t>
      </w:r>
    </w:p>
    <w:p w:rsidR="00196DC9" w:rsidRDefault="00394EAA">
      <w:pPr>
        <w:pStyle w:val="Standard"/>
        <w:jc w:val="both"/>
        <w:rPr>
          <w:u w:val="single"/>
        </w:rPr>
      </w:pPr>
      <w:r>
        <w:rPr>
          <w:u w:val="single"/>
        </w:rPr>
        <w:t>Порядок проведения испытаний:</w:t>
      </w:r>
    </w:p>
    <w:p w:rsidR="00196DC9" w:rsidRDefault="00196DC9">
      <w:pPr>
        <w:pStyle w:val="Standard"/>
        <w:jc w:val="both"/>
        <w:rPr>
          <w:u w:val="single"/>
        </w:rPr>
      </w:pPr>
    </w:p>
    <w:p w:rsidR="00196DC9" w:rsidRDefault="00196DC9">
      <w:pPr>
        <w:pStyle w:val="Standard"/>
        <w:jc w:val="both"/>
        <w:rPr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3585"/>
        <w:gridCol w:w="5655"/>
      </w:tblGrid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 xml:space="preserve">Способ нанесения </w:t>
            </w:r>
            <w:r>
              <w:rPr>
                <w:lang w:val="en-US"/>
              </w:rPr>
              <w:t>Mongoose U-1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Вручную, с помощью меламиновой губки, легким втиранием</w:t>
            </w:r>
          </w:p>
        </w:tc>
      </w:tr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Время воздействия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 xml:space="preserve">Мгновенно, краска в </w:t>
            </w:r>
            <w:r>
              <w:t>ячейках размягчилась и поднялась на поверхность вала.</w:t>
            </w:r>
          </w:p>
        </w:tc>
      </w:tr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Удаление остатков краски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Размягченное покрытие удалили ветошью смоченной проточной водой.</w:t>
            </w:r>
          </w:p>
        </w:tc>
      </w:tr>
    </w:tbl>
    <w:p w:rsidR="00196DC9" w:rsidRDefault="00394EAA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3300840</wp:posOffset>
            </wp:positionH>
            <wp:positionV relativeFrom="paragraph">
              <wp:posOffset>170640</wp:posOffset>
            </wp:positionV>
            <wp:extent cx="2210400" cy="1659240"/>
            <wp:effectExtent l="0" t="0" r="0" b="0"/>
            <wp:wrapTopAndBottom/>
            <wp:docPr id="1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165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324000</wp:posOffset>
            </wp:positionH>
            <wp:positionV relativeFrom="paragraph">
              <wp:posOffset>182880</wp:posOffset>
            </wp:positionV>
            <wp:extent cx="2187000" cy="1675799"/>
            <wp:effectExtent l="0" t="0" r="0" b="0"/>
            <wp:wrapTopAndBottom/>
            <wp:docPr id="2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7000" cy="167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DC9" w:rsidRDefault="00394EAA">
      <w:pPr>
        <w:pStyle w:val="Standard"/>
        <w:jc w:val="both"/>
      </w:pPr>
      <w:r>
        <w:t>Результат: Смывка мгновенно очистила участок вала от краски, границы очевидны.</w:t>
      </w:r>
    </w:p>
    <w:p w:rsidR="00196DC9" w:rsidRDefault="00196DC9">
      <w:pPr>
        <w:pStyle w:val="Standard"/>
        <w:jc w:val="both"/>
      </w:pPr>
    </w:p>
    <w:p w:rsidR="00196DC9" w:rsidRDefault="00196DC9">
      <w:pPr>
        <w:pStyle w:val="Standard"/>
        <w:jc w:val="center"/>
      </w:pPr>
    </w:p>
    <w:p w:rsidR="00196DC9" w:rsidRDefault="00394EAA">
      <w:pPr>
        <w:pStyle w:val="Standard"/>
        <w:jc w:val="center"/>
      </w:pPr>
      <w:r>
        <w:t xml:space="preserve">Испытание №2 </w:t>
      </w:r>
      <w:r>
        <w:t>Универсальная смывка красок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Mongoose U-1</w:t>
      </w:r>
    </w:p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both"/>
      </w:pPr>
      <w:r>
        <w:rPr>
          <w:u w:val="single"/>
        </w:rPr>
        <w:t>Объект испытаний:</w:t>
      </w:r>
      <w:r>
        <w:t xml:space="preserve"> Тиражная фотополимерная форма</w:t>
      </w:r>
    </w:p>
    <w:p w:rsidR="00196DC9" w:rsidRDefault="00394EAA">
      <w:pPr>
        <w:pStyle w:val="Standard"/>
        <w:jc w:val="both"/>
      </w:pPr>
      <w:r>
        <w:rPr>
          <w:u w:val="single"/>
        </w:rPr>
        <w:t>Цель испытаний:</w:t>
      </w:r>
      <w:r>
        <w:t xml:space="preserve"> Удалить остатки краски с поверхности отработанной фотополимерной формы с помощью универсальной смывки </w:t>
      </w:r>
      <w:r>
        <w:rPr>
          <w:lang w:val="en-US"/>
        </w:rPr>
        <w:t>Mongoose U-1</w:t>
      </w:r>
    </w:p>
    <w:p w:rsidR="00196DC9" w:rsidRDefault="00394EAA">
      <w:pPr>
        <w:pStyle w:val="Standard"/>
        <w:jc w:val="both"/>
        <w:rPr>
          <w:u w:val="single"/>
        </w:rPr>
      </w:pPr>
      <w:r>
        <w:rPr>
          <w:u w:val="single"/>
        </w:rPr>
        <w:t>Порядок проведения испытаний:</w:t>
      </w:r>
    </w:p>
    <w:p w:rsidR="00196DC9" w:rsidRDefault="00196DC9">
      <w:pPr>
        <w:pStyle w:val="Standard"/>
        <w:jc w:val="both"/>
        <w:rPr>
          <w:u w:val="single"/>
        </w:rPr>
      </w:pPr>
    </w:p>
    <w:p w:rsidR="00196DC9" w:rsidRDefault="00196DC9">
      <w:pPr>
        <w:pStyle w:val="Standard"/>
        <w:jc w:val="both"/>
        <w:rPr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3585"/>
        <w:gridCol w:w="5655"/>
      </w:tblGrid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 xml:space="preserve">Способ нанесения </w:t>
            </w:r>
            <w:r>
              <w:rPr>
                <w:lang w:val="en-US"/>
              </w:rPr>
              <w:t>Mongoose U-1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Вручную, с помощью щетки и свободным наливом</w:t>
            </w:r>
          </w:p>
        </w:tc>
      </w:tr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Время воздействия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Краска моментально отмылась с крупных текстовых сюжетов, с растровых сюжетов краска отстала через 1-2 минуты, т. к. время проникновения раствора в растрированну</w:t>
            </w:r>
            <w:r>
              <w:t>ю поверхность потребовалось немного больше.</w:t>
            </w:r>
          </w:p>
        </w:tc>
      </w:tr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Удаление остатков краски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Смыли проточной водой.</w:t>
            </w:r>
          </w:p>
        </w:tc>
      </w:tr>
    </w:tbl>
    <w:p w:rsidR="00196DC9" w:rsidRDefault="00196DC9">
      <w:pPr>
        <w:pStyle w:val="Standard"/>
        <w:jc w:val="both"/>
      </w:pPr>
    </w:p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both"/>
      </w:pPr>
      <w:r>
        <w:t xml:space="preserve"> Результат: Смывка идеально подходит для очистки отработанных фотополимерных форм пригодных для повторных тиражей. Было бы удобней, если налить раствор </w:t>
      </w:r>
      <w:r>
        <w:rPr>
          <w:lang w:val="en-US"/>
        </w:rPr>
        <w:t>U-1</w:t>
      </w:r>
      <w:r>
        <w:t xml:space="preserve"> (разбавленный водой) в ванную или корыто и замочить на 1-2 минуты использованные формы, затем смыть проточной водой, просушить и положить в архив. При таком уходе, мыть щеткой формы не нужно.  Фотополимерные формы сохраняют свою геометрию, не набухают и н</w:t>
      </w:r>
      <w:r>
        <w:t>е теряют своих физико-химических свойст.</w:t>
      </w:r>
    </w:p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center"/>
      </w:pPr>
      <w:r>
        <w:t xml:space="preserve"> Испытание №3. Универсальная смывка красок </w:t>
      </w:r>
      <w:r>
        <w:rPr>
          <w:b/>
          <w:bCs/>
          <w:lang w:val="en-US"/>
        </w:rPr>
        <w:t>Mongoose U-</w:t>
      </w:r>
      <w:r>
        <w:rPr>
          <w:b/>
          <w:bCs/>
        </w:rPr>
        <w:t>2</w:t>
      </w:r>
    </w:p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both"/>
      </w:pPr>
      <w:r>
        <w:rPr>
          <w:u w:val="single"/>
        </w:rPr>
        <w:t>Объект испытаний:</w:t>
      </w:r>
      <w:r>
        <w:t xml:space="preserve"> Ламинатор</w:t>
      </w:r>
    </w:p>
    <w:p w:rsidR="00196DC9" w:rsidRDefault="00394EAA">
      <w:pPr>
        <w:pStyle w:val="Standard"/>
        <w:jc w:val="both"/>
      </w:pPr>
      <w:r>
        <w:rPr>
          <w:u w:val="single"/>
        </w:rPr>
        <w:t xml:space="preserve">Цель испытаний: </w:t>
      </w:r>
      <w:r>
        <w:t>Очистить следы клея с металлических и прорезиненных деталей и узлов ламинатора.</w:t>
      </w:r>
    </w:p>
    <w:p w:rsidR="00196DC9" w:rsidRDefault="00394EAA">
      <w:pPr>
        <w:pStyle w:val="Standard"/>
        <w:jc w:val="both"/>
        <w:rPr>
          <w:u w:val="single"/>
        </w:rPr>
      </w:pPr>
      <w:r>
        <w:rPr>
          <w:u w:val="single"/>
        </w:rPr>
        <w:t>Порядок проведения испытаний:</w:t>
      </w:r>
    </w:p>
    <w:p w:rsidR="00196DC9" w:rsidRDefault="00394EAA">
      <w:pPr>
        <w:pStyle w:val="Standard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81360</wp:posOffset>
            </wp:positionH>
            <wp:positionV relativeFrom="paragraph">
              <wp:posOffset>130320</wp:posOffset>
            </wp:positionV>
            <wp:extent cx="2172240" cy="2013480"/>
            <wp:effectExtent l="0" t="0" r="0" b="0"/>
            <wp:wrapTopAndBottom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240" cy="201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2919600</wp:posOffset>
            </wp:positionH>
            <wp:positionV relativeFrom="paragraph">
              <wp:posOffset>190440</wp:posOffset>
            </wp:positionV>
            <wp:extent cx="2000880" cy="2005920"/>
            <wp:effectExtent l="0" t="0" r="0" b="0"/>
            <wp:wrapTopAndBottom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0" cy="200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3585"/>
        <w:gridCol w:w="5655"/>
      </w:tblGrid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 xml:space="preserve">Способ нанесения </w:t>
            </w:r>
            <w:r>
              <w:rPr>
                <w:lang w:val="en-US"/>
              </w:rPr>
              <w:t>Mongoose U-</w:t>
            </w:r>
            <w:r>
              <w:t>2</w:t>
            </w:r>
          </w:p>
        </w:tc>
        <w:tc>
          <w:tcPr>
            <w:tcW w:w="5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Вручную, с помощью налива</w:t>
            </w:r>
          </w:p>
        </w:tc>
      </w:tr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Время воздествия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5 минут. За это время слой заметно размягчился, стал подвижный и текучий.</w:t>
            </w:r>
          </w:p>
        </w:tc>
      </w:tr>
      <w:tr w:rsidR="00196DC9" w:rsidTr="00196DC9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>Удаление остатков клея</w:t>
            </w:r>
          </w:p>
        </w:tc>
        <w:tc>
          <w:tcPr>
            <w:tcW w:w="5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DC9" w:rsidRDefault="00394EAA">
            <w:pPr>
              <w:pStyle w:val="TableContents"/>
              <w:jc w:val="both"/>
            </w:pPr>
            <w:r>
              <w:t xml:space="preserve">Размягченное покрытие удалили ветошью смоченной </w:t>
            </w:r>
            <w:r>
              <w:lastRenderedPageBreak/>
              <w:t>проточной водой.</w:t>
            </w:r>
          </w:p>
        </w:tc>
      </w:tr>
    </w:tbl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both"/>
      </w:pPr>
      <w:r>
        <w:t xml:space="preserve">Результат: Для сравнения, на ламинаторе использовали две смывки: </w:t>
      </w:r>
      <w:r>
        <w:rPr>
          <w:lang w:val="en-US"/>
        </w:rPr>
        <w:t>Mongoose U-</w:t>
      </w:r>
      <w:r>
        <w:t xml:space="preserve">2 и Фэйл-4 (розовый гель), время воздействия почти одинаковое, клей с машины начал смываться через 5 минут, но  </w:t>
      </w:r>
      <w:r>
        <w:rPr>
          <w:lang w:val="en-US"/>
        </w:rPr>
        <w:t>Mongoose U-</w:t>
      </w:r>
      <w:r>
        <w:t xml:space="preserve">2 нейтральный и не имеет запаха, а Фэйл-4 слабо щелочной </w:t>
      </w:r>
      <w:r>
        <w:t>- пахнет аммиаком.</w:t>
      </w:r>
    </w:p>
    <w:p w:rsidR="00196DC9" w:rsidRDefault="00394EAA">
      <w:pPr>
        <w:pStyle w:val="Standard"/>
        <w:jc w:val="both"/>
      </w:pPr>
      <w:r>
        <w:t xml:space="preserve">              </w:t>
      </w:r>
    </w:p>
    <w:p w:rsidR="00196DC9" w:rsidRDefault="00196DC9">
      <w:pPr>
        <w:pStyle w:val="Standard"/>
        <w:jc w:val="both"/>
      </w:pPr>
    </w:p>
    <w:p w:rsidR="00196DC9" w:rsidRDefault="00394EAA">
      <w:pPr>
        <w:pStyle w:val="Standard"/>
        <w:jc w:val="both"/>
        <w:rPr>
          <w:u w:val="single"/>
        </w:rPr>
      </w:pPr>
      <w:r>
        <w:rPr>
          <w:u w:val="single"/>
        </w:rPr>
        <w:t>Выводы комиссии:</w:t>
      </w:r>
    </w:p>
    <w:p w:rsidR="00196DC9" w:rsidRDefault="00394EAA">
      <w:pPr>
        <w:pStyle w:val="Standard"/>
        <w:jc w:val="both"/>
      </w:pPr>
      <w:r>
        <w:t>В результате испытаний установлено, что представленные смывки хорошо справляются со своей задачей, позволяют значительно экономить рабочее время, сохранить  оборудование,  повысить культуру производства.</w:t>
      </w:r>
      <w:r>
        <w:t xml:space="preserve"> Смывки отечественного производства, не уступают зарубежным аналогам по качеству, доступны по цене.</w:t>
      </w:r>
    </w:p>
    <w:p w:rsidR="00196DC9" w:rsidRDefault="00394EAA">
      <w:pPr>
        <w:pStyle w:val="Standard"/>
        <w:jc w:val="both"/>
      </w:pPr>
      <w:r>
        <w:t xml:space="preserve">Смывка  </w:t>
      </w:r>
      <w:r>
        <w:rPr>
          <w:lang w:val="en-US"/>
        </w:rPr>
        <w:t xml:space="preserve">Mongoose U-1,  </w:t>
      </w:r>
      <w:r>
        <w:t>является ежедневной, она мгновенно очищает краску с анилоксовых валов и фотополимерных форм. Может разводиться водой в разных пропорц</w:t>
      </w:r>
      <w:r>
        <w:t xml:space="preserve">иях, что значительно экономит расходы производства. Смывка не имеет запаха, экологически безопасна и не пожароопасна, биологически разлагаемая.  </w:t>
      </w:r>
    </w:p>
    <w:p w:rsidR="00196DC9" w:rsidRDefault="00394EAA">
      <w:pPr>
        <w:pStyle w:val="Standard"/>
        <w:jc w:val="both"/>
      </w:pPr>
      <w:r>
        <w:t xml:space="preserve">Смывка </w:t>
      </w:r>
      <w:r>
        <w:rPr>
          <w:lang w:val="en-US"/>
        </w:rPr>
        <w:t>Mongoose U-</w:t>
      </w:r>
      <w:r>
        <w:t>2</w:t>
      </w:r>
      <w:r>
        <w:rPr>
          <w:lang w:val="en-US"/>
        </w:rPr>
        <w:t xml:space="preserve">, </w:t>
      </w:r>
      <w:r>
        <w:t>является ежедневной, отлично чистит клей, остатки скотч в ламинаторах чистит кипсейки, ра</w:t>
      </w:r>
      <w:r>
        <w:t>кельные ножи, детали машин и другие части технологического оборудования.  Смывка не имеет запаха, экологически безопасна и не пожароопасна, смывается водой (биологически разлагаемая).</w:t>
      </w:r>
    </w:p>
    <w:p w:rsidR="00196DC9" w:rsidRDefault="00196DC9">
      <w:pPr>
        <w:pStyle w:val="Standard"/>
        <w:jc w:val="both"/>
        <w:rPr>
          <w:u w:val="single"/>
        </w:rPr>
      </w:pPr>
    </w:p>
    <w:p w:rsidR="00196DC9" w:rsidRDefault="00394EAA">
      <w:pPr>
        <w:pStyle w:val="Standard"/>
        <w:jc w:val="both"/>
        <w:rPr>
          <w:u w:val="single"/>
        </w:rPr>
      </w:pPr>
      <w:r>
        <w:rPr>
          <w:u w:val="single"/>
        </w:rPr>
        <w:t>Рекомендации комиссии:</w:t>
      </w:r>
    </w:p>
    <w:p w:rsidR="00196DC9" w:rsidRDefault="00394EAA">
      <w:pPr>
        <w:pStyle w:val="Standard"/>
        <w:jc w:val="both"/>
      </w:pPr>
      <w:r>
        <w:t>Для бережного ежедневного ухода за фотополимерны</w:t>
      </w:r>
      <w:r>
        <w:t xml:space="preserve">ми формами, анилоксовыми валами использовать смывку  </w:t>
      </w:r>
      <w:r>
        <w:rPr>
          <w:lang w:val="en-US"/>
        </w:rPr>
        <w:t xml:space="preserve">Mongoose U-1 </w:t>
      </w:r>
      <w:r>
        <w:t>в сочетании с меламиновыми губками.</w:t>
      </w:r>
      <w:r>
        <w:rPr>
          <w:lang w:val="en-US"/>
        </w:rPr>
        <w:t xml:space="preserve"> </w:t>
      </w:r>
      <w:r>
        <w:t>Для завершения полного технологичного цикла по уходу за анилоксовыми валами  рекомендовано периодически,</w:t>
      </w:r>
      <w:r>
        <w:rPr>
          <w:rFonts w:eastAsia="Tahoma, Tahoma" w:cs="Tahoma, Tahoma"/>
          <w:color w:val="000000"/>
        </w:rPr>
        <w:t xml:space="preserve"> не реже одного раза в месяц   проводить глубокую очистку вала с помощью </w:t>
      </w:r>
      <w:r>
        <w:rPr>
          <w:rFonts w:eastAsia="Tahoma, Tahoma" w:cs="Tahoma, Tahoma"/>
          <w:color w:val="000000"/>
          <w:lang w:val="en-US"/>
        </w:rPr>
        <w:t xml:space="preserve">Mongoose F-3, </w:t>
      </w:r>
      <w:r>
        <w:rPr>
          <w:rFonts w:eastAsia="Tahoma, Tahoma" w:cs="Tahoma, Tahoma"/>
          <w:color w:val="000000"/>
        </w:rPr>
        <w:t>которое   восстановит полноту объема краскопереноса вала и сниме</w:t>
      </w:r>
      <w:r>
        <w:rPr>
          <w:rFonts w:eastAsia="Tahoma, Tahoma" w:cs="Tahoma, Tahoma"/>
          <w:color w:val="000000"/>
        </w:rPr>
        <w:t>т необходимость в ультразвуковой очистки.</w:t>
      </w:r>
    </w:p>
    <w:p w:rsidR="00196DC9" w:rsidRDefault="00394EAA">
      <w:pPr>
        <w:pStyle w:val="Standard"/>
        <w:jc w:val="both"/>
      </w:pPr>
      <w:r>
        <w:rPr>
          <w:rFonts w:eastAsia="Tahoma, Tahoma" w:cs="Tahoma, Tahoma"/>
          <w:color w:val="000000"/>
        </w:rPr>
        <w:t xml:space="preserve">Для очистки клея, застаревшей краски в печатной машине и ламинаторе использовать   </w:t>
      </w:r>
      <w:r>
        <w:rPr>
          <w:rFonts w:eastAsia="Tahoma, Tahoma" w:cs="Tahoma, Tahoma"/>
          <w:color w:val="000000"/>
          <w:lang w:val="en-US"/>
        </w:rPr>
        <w:t>Mongoose U-</w:t>
      </w:r>
      <w:r>
        <w:rPr>
          <w:rFonts w:eastAsia="Tahoma, Tahoma" w:cs="Tahoma, Tahoma"/>
          <w:color w:val="000000"/>
        </w:rPr>
        <w:t>2.</w:t>
      </w:r>
    </w:p>
    <w:p w:rsidR="00196DC9" w:rsidRDefault="00196DC9">
      <w:pPr>
        <w:pStyle w:val="Standard"/>
        <w:jc w:val="both"/>
        <w:rPr>
          <w:rFonts w:eastAsia="Tahoma, Tahoma" w:cs="Tahoma, Tahoma"/>
          <w:color w:val="000000"/>
        </w:rPr>
      </w:pPr>
    </w:p>
    <w:p w:rsidR="00196DC9" w:rsidRDefault="00196DC9">
      <w:pPr>
        <w:pStyle w:val="Standard"/>
        <w:jc w:val="both"/>
        <w:rPr>
          <w:rFonts w:eastAsia="Tahoma, Tahoma" w:cs="Tahoma, Tahoma"/>
          <w:color w:val="000000"/>
        </w:rPr>
      </w:pPr>
    </w:p>
    <w:p w:rsidR="00196DC9" w:rsidRDefault="00196DC9">
      <w:pPr>
        <w:pStyle w:val="Standard"/>
        <w:jc w:val="both"/>
      </w:pPr>
    </w:p>
    <w:p w:rsidR="00196DC9" w:rsidRDefault="00196DC9">
      <w:pPr>
        <w:pStyle w:val="Standard"/>
        <w:jc w:val="both"/>
      </w:pPr>
    </w:p>
    <w:p w:rsidR="00196DC9" w:rsidRDefault="00196DC9">
      <w:pPr>
        <w:pStyle w:val="Standard"/>
        <w:jc w:val="both"/>
      </w:pPr>
    </w:p>
    <w:sectPr w:rsidR="00196DC9" w:rsidSect="00196D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AA" w:rsidRDefault="00394EAA" w:rsidP="00196DC9">
      <w:r>
        <w:separator/>
      </w:r>
    </w:p>
  </w:endnote>
  <w:endnote w:type="continuationSeparator" w:id="0">
    <w:p w:rsidR="00394EAA" w:rsidRDefault="00394EAA" w:rsidP="0019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, Tahoma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AA" w:rsidRDefault="00394EAA" w:rsidP="00196DC9">
      <w:r w:rsidRPr="00196DC9">
        <w:rPr>
          <w:color w:val="000000"/>
        </w:rPr>
        <w:separator/>
      </w:r>
    </w:p>
  </w:footnote>
  <w:footnote w:type="continuationSeparator" w:id="0">
    <w:p w:rsidR="00394EAA" w:rsidRDefault="00394EAA" w:rsidP="00196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547"/>
    <w:multiLevelType w:val="multilevel"/>
    <w:tmpl w:val="D990FD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DC9"/>
    <w:rsid w:val="00196DC9"/>
    <w:rsid w:val="00394EAA"/>
    <w:rsid w:val="00EE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DC9"/>
  </w:style>
  <w:style w:type="paragraph" w:customStyle="1" w:styleId="Heading">
    <w:name w:val="Heading"/>
    <w:basedOn w:val="Standard"/>
    <w:next w:val="Textbody"/>
    <w:rsid w:val="00196D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96DC9"/>
    <w:pPr>
      <w:spacing w:after="120"/>
    </w:pPr>
  </w:style>
  <w:style w:type="paragraph" w:styleId="a3">
    <w:name w:val="List"/>
    <w:basedOn w:val="Textbody"/>
    <w:rsid w:val="00196DC9"/>
  </w:style>
  <w:style w:type="paragraph" w:customStyle="1" w:styleId="Caption">
    <w:name w:val="Caption"/>
    <w:basedOn w:val="Standard"/>
    <w:rsid w:val="00196D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6DC9"/>
    <w:pPr>
      <w:suppressLineNumbers/>
    </w:pPr>
  </w:style>
  <w:style w:type="paragraph" w:customStyle="1" w:styleId="TableContents">
    <w:name w:val="Table Contents"/>
    <w:basedOn w:val="Standard"/>
    <w:rsid w:val="00196DC9"/>
    <w:pPr>
      <w:suppressLineNumbers/>
    </w:pPr>
  </w:style>
  <w:style w:type="paragraph" w:customStyle="1" w:styleId="TableHeading">
    <w:name w:val="Table Heading"/>
    <w:basedOn w:val="TableContents"/>
    <w:rsid w:val="00196DC9"/>
    <w:pPr>
      <w:jc w:val="center"/>
    </w:pPr>
    <w:rPr>
      <w:b/>
      <w:bCs/>
    </w:rPr>
  </w:style>
  <w:style w:type="paragraph" w:customStyle="1" w:styleId="Default">
    <w:name w:val="Default"/>
    <w:basedOn w:val="Standard"/>
    <w:rsid w:val="00196DC9"/>
    <w:pPr>
      <w:autoSpaceDE w:val="0"/>
    </w:pPr>
    <w:rPr>
      <w:rFonts w:ascii="Tahoma, Tahoma" w:eastAsia="Tahoma, Tahoma" w:hAnsi="Tahoma, Tahoma" w:cs="Tahoma, Tahoma"/>
      <w:color w:val="000000"/>
    </w:rPr>
  </w:style>
  <w:style w:type="character" w:customStyle="1" w:styleId="NumberingSymbols">
    <w:name w:val="Numbering Symbols"/>
    <w:rsid w:val="00196D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clearwebmail@gmail.com</cp:lastModifiedBy>
  <cp:revision>1</cp:revision>
  <dcterms:created xsi:type="dcterms:W3CDTF">2018-11-06T09:41:00Z</dcterms:created>
  <dcterms:modified xsi:type="dcterms:W3CDTF">2018-11-28T09:35:00Z</dcterms:modified>
</cp:coreProperties>
</file>